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9360" w:firstLine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11, 29th September, 2022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enrolments were brought to the board.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Policy ratification: Child protection and AntiBullying, Administration of medicines and Homework policy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on schools and budget shared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Revision of Salaries and Annual leave arrangements for school secretaries discussed.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 report presented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